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A43" w:rsidRDefault="002B6A43" w:rsidP="002B6A43">
      <w:r>
        <w:rPr>
          <w:rFonts w:ascii="Cambria" w:hAnsi="Cambria"/>
          <w:noProof/>
          <w:color w:val="17365D"/>
          <w:spacing w:val="5"/>
          <w:kern w:val="28"/>
          <w:sz w:val="52"/>
          <w:szCs w:val="52"/>
        </w:rPr>
        <w:drawing>
          <wp:inline distT="0" distB="0" distL="0" distR="0" wp14:anchorId="6AE356EF" wp14:editId="2E8B0F07">
            <wp:extent cx="2486025" cy="819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A43" w:rsidRPr="00800D8C" w:rsidRDefault="002B6A43" w:rsidP="002B6A43">
      <w:pPr>
        <w:pBdr>
          <w:bottom w:val="single" w:sz="8" w:space="4" w:color="4F81BD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F497D"/>
          <w:spacing w:val="5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497D"/>
          <w:spacing w:val="5"/>
          <w:kern w:val="28"/>
          <w:sz w:val="28"/>
          <w:szCs w:val="28"/>
        </w:rPr>
        <w:t xml:space="preserve">New Grant Opportunities </w:t>
      </w:r>
      <w:r w:rsidR="000702D8">
        <w:rPr>
          <w:rFonts w:ascii="Times New Roman" w:eastAsia="Times New Roman" w:hAnsi="Times New Roman" w:cs="Times New Roman"/>
          <w:b/>
          <w:color w:val="1F497D"/>
          <w:spacing w:val="5"/>
          <w:kern w:val="28"/>
          <w:sz w:val="28"/>
          <w:szCs w:val="28"/>
        </w:rPr>
        <w:t>in the Opioid Package</w:t>
      </w:r>
      <w:bookmarkStart w:id="0" w:name="_GoBack"/>
      <w:bookmarkEnd w:id="0"/>
    </w:p>
    <w:p w:rsidR="002B6A43" w:rsidRDefault="002B6A43" w:rsidP="002B6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October 15, 2018</w:t>
      </w:r>
    </w:p>
    <w:p w:rsidR="002B6A43" w:rsidRDefault="002B6A43" w:rsidP="002B6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6A43" w:rsidRDefault="002B6A43" w:rsidP="002B6A4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Opioid Package</w:t>
      </w:r>
    </w:p>
    <w:p w:rsidR="002B6A43" w:rsidRDefault="002B6A43" w:rsidP="002B6A4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36DDB">
        <w:rPr>
          <w:rFonts w:ascii="Times New Roman" w:hAnsi="Times New Roman" w:cs="Times New Roman"/>
          <w:sz w:val="24"/>
          <w:szCs w:val="24"/>
        </w:rPr>
        <w:t xml:space="preserve">Click </w:t>
      </w:r>
      <w:hyperlink r:id="rId7" w:history="1">
        <w:r w:rsidRPr="004326A5">
          <w:rPr>
            <w:rStyle w:val="Hyperlink"/>
            <w:rFonts w:ascii="Times New Roman" w:hAnsi="Times New Roman" w:cs="Times New Roman"/>
            <w:sz w:val="24"/>
            <w:szCs w:val="24"/>
          </w:rPr>
          <w:t>here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for the final bill and </w:t>
      </w:r>
      <w:hyperlink r:id="rId8" w:history="1">
        <w:r w:rsidRPr="001E269C">
          <w:rPr>
            <w:rStyle w:val="Hyperlink"/>
            <w:rFonts w:ascii="Times New Roman" w:hAnsi="Times New Roman" w:cs="Times New Roman"/>
            <w:sz w:val="24"/>
            <w:szCs w:val="24"/>
          </w:rPr>
          <w:t>here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for the Committee summary.</w:t>
      </w:r>
    </w:p>
    <w:p w:rsidR="002B6A43" w:rsidRDefault="002B6A43" w:rsidP="002B6A4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B6A43" w:rsidRDefault="002B6A43" w:rsidP="002B6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1003 -</w:t>
      </w:r>
      <w:r w:rsidRPr="002B6A43">
        <w:rPr>
          <w:rFonts w:ascii="Times New Roman" w:eastAsia="Times New Roman" w:hAnsi="Times New Roman" w:cs="Times New Roman"/>
          <w:sz w:val="24"/>
          <w:szCs w:val="24"/>
        </w:rPr>
        <w:t xml:space="preserve"> Demonstration project to increase substance use provider capacity under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6A43">
        <w:rPr>
          <w:rFonts w:ascii="Times New Roman" w:eastAsia="Times New Roman" w:hAnsi="Times New Roman" w:cs="Times New Roman"/>
          <w:sz w:val="24"/>
          <w:szCs w:val="24"/>
        </w:rPr>
        <w:t>the Medicaid program.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B6A43">
        <w:rPr>
          <w:rFonts w:ascii="Times New Roman" w:eastAsia="Times New Roman" w:hAnsi="Times New Roman" w:cs="Times New Roman"/>
          <w:sz w:val="24"/>
          <w:szCs w:val="24"/>
        </w:rPr>
        <w:t xml:space="preserve">This provision requires </w:t>
      </w:r>
      <w:r>
        <w:rPr>
          <w:rFonts w:ascii="Times New Roman" w:eastAsia="Times New Roman" w:hAnsi="Times New Roman" w:cs="Times New Roman"/>
          <w:sz w:val="24"/>
          <w:szCs w:val="24"/>
        </w:rPr>
        <w:t>CMS</w:t>
      </w:r>
      <w:r w:rsidRPr="002B6A43">
        <w:rPr>
          <w:rFonts w:ascii="Times New Roman" w:eastAsia="Times New Roman" w:hAnsi="Times New Roman" w:cs="Times New Roman"/>
          <w:sz w:val="24"/>
          <w:szCs w:val="24"/>
        </w:rPr>
        <w:t xml:space="preserve"> to carry out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6A43">
        <w:rPr>
          <w:rFonts w:ascii="Times New Roman" w:eastAsia="Times New Roman" w:hAnsi="Times New Roman" w:cs="Times New Roman"/>
          <w:sz w:val="24"/>
          <w:szCs w:val="24"/>
        </w:rPr>
        <w:t>demonstration project to provide an enhanced federal matching rate for state Medicaid expenditures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6A43">
        <w:rPr>
          <w:rFonts w:ascii="Times New Roman" w:eastAsia="Times New Roman" w:hAnsi="Times New Roman" w:cs="Times New Roman"/>
          <w:sz w:val="24"/>
          <w:szCs w:val="24"/>
        </w:rPr>
        <w:t xml:space="preserve">related to the expansion of substance use disorder treatment and recovery services.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6A43">
        <w:rPr>
          <w:rFonts w:ascii="Times New Roman" w:eastAsia="Times New Roman" w:hAnsi="Times New Roman" w:cs="Times New Roman"/>
          <w:sz w:val="24"/>
          <w:szCs w:val="24"/>
        </w:rPr>
        <w:t>The demonstration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6A43">
        <w:rPr>
          <w:rFonts w:ascii="Times New Roman" w:eastAsia="Times New Roman" w:hAnsi="Times New Roman" w:cs="Times New Roman"/>
          <w:sz w:val="24"/>
          <w:szCs w:val="24"/>
        </w:rPr>
        <w:t>project would allow for at least ten states to receive planning grants while five states would be selected 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6A43">
        <w:rPr>
          <w:rFonts w:ascii="Times New Roman" w:eastAsia="Times New Roman" w:hAnsi="Times New Roman" w:cs="Times New Roman"/>
          <w:sz w:val="24"/>
          <w:szCs w:val="24"/>
        </w:rPr>
        <w:t>the enhanced federal matching rate portion of the project.</w:t>
      </w:r>
    </w:p>
    <w:p w:rsidR="00811ABA" w:rsidRDefault="00811ABA" w:rsidP="002B6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1ABA" w:rsidRDefault="00811ABA" w:rsidP="00811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ABA">
        <w:rPr>
          <w:rFonts w:ascii="Times New Roman" w:eastAsia="Times New Roman" w:hAnsi="Times New Roman" w:cs="Times New Roman"/>
          <w:sz w:val="24"/>
          <w:szCs w:val="24"/>
        </w:rPr>
        <w:t>Section 1009. Medicaid substance use disorder treatment via telehealth.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11ABA">
        <w:rPr>
          <w:rFonts w:ascii="Times New Roman" w:eastAsia="Times New Roman" w:hAnsi="Times New Roman" w:cs="Times New Roman"/>
          <w:sz w:val="24"/>
          <w:szCs w:val="24"/>
        </w:rPr>
        <w:t>This provision directs CMS to issue guidance to states on options for providing services via telehealth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ABA">
        <w:rPr>
          <w:rFonts w:ascii="Times New Roman" w:eastAsia="Times New Roman" w:hAnsi="Times New Roman" w:cs="Times New Roman"/>
          <w:sz w:val="24"/>
          <w:szCs w:val="24"/>
        </w:rPr>
        <w:t>that address substance use disorders under Medicaid. Requires guidance to cover state options 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ABA">
        <w:rPr>
          <w:rFonts w:ascii="Times New Roman" w:eastAsia="Times New Roman" w:hAnsi="Times New Roman" w:cs="Times New Roman"/>
          <w:sz w:val="24"/>
          <w:szCs w:val="24"/>
        </w:rPr>
        <w:t>federal reimbursement for substance use disorder services and treatment using telehealth including,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ABA">
        <w:rPr>
          <w:rFonts w:ascii="Times New Roman" w:eastAsia="Times New Roman" w:hAnsi="Times New Roman" w:cs="Times New Roman"/>
          <w:sz w:val="24"/>
          <w:szCs w:val="24"/>
        </w:rPr>
        <w:t>services addressing high-risk individuals, provider education through a hub-and-spoke model,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ABA">
        <w:rPr>
          <w:rFonts w:ascii="Times New Roman" w:eastAsia="Times New Roman" w:hAnsi="Times New Roman" w:cs="Times New Roman"/>
          <w:sz w:val="24"/>
          <w:szCs w:val="24"/>
        </w:rPr>
        <w:t>options for providing telehealth services to students in school-based health centers. This section also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ABA">
        <w:rPr>
          <w:rFonts w:ascii="Times New Roman" w:eastAsia="Times New Roman" w:hAnsi="Times New Roman" w:cs="Times New Roman"/>
          <w:sz w:val="24"/>
          <w:szCs w:val="24"/>
        </w:rPr>
        <w:t>directs GAO to evaluate children’s access to Medicaid services to treat substance use disorders,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ABA">
        <w:rPr>
          <w:rFonts w:ascii="Times New Roman" w:eastAsia="Times New Roman" w:hAnsi="Times New Roman" w:cs="Times New Roman"/>
          <w:sz w:val="24"/>
          <w:szCs w:val="24"/>
        </w:rPr>
        <w:t>including options to improve access through telehealth. Additionally, it directs CMS to issue a report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ABA">
        <w:rPr>
          <w:rFonts w:ascii="Times New Roman" w:eastAsia="Times New Roman" w:hAnsi="Times New Roman" w:cs="Times New Roman"/>
          <w:sz w:val="24"/>
          <w:szCs w:val="24"/>
        </w:rPr>
        <w:t>to Congress identifying best practices and potential solutions to barriers to furnishing services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ABA">
        <w:rPr>
          <w:rFonts w:ascii="Times New Roman" w:eastAsia="Times New Roman" w:hAnsi="Times New Roman" w:cs="Times New Roman"/>
          <w:sz w:val="24"/>
          <w:szCs w:val="24"/>
        </w:rPr>
        <w:t>children via telehealth to compare services delivered via telehealth to in-person.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11ABA" w:rsidRPr="00811ABA" w:rsidRDefault="00811ABA" w:rsidP="00811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ABA">
        <w:rPr>
          <w:rFonts w:ascii="Times New Roman" w:eastAsia="Times New Roman" w:hAnsi="Times New Roman" w:cs="Times New Roman"/>
          <w:sz w:val="24"/>
          <w:szCs w:val="24"/>
        </w:rPr>
        <w:t>Section 2001. Expanding the use of telehealth services for the treatment of opioid use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ABA">
        <w:rPr>
          <w:rFonts w:ascii="Times New Roman" w:eastAsia="Times New Roman" w:hAnsi="Times New Roman" w:cs="Times New Roman"/>
          <w:sz w:val="24"/>
          <w:szCs w:val="24"/>
        </w:rPr>
        <w:t>disorder and other substance use disorders.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11ABA">
        <w:rPr>
          <w:rFonts w:ascii="Times New Roman" w:eastAsia="Times New Roman" w:hAnsi="Times New Roman" w:cs="Times New Roman"/>
          <w:sz w:val="24"/>
          <w:szCs w:val="24"/>
        </w:rPr>
        <w:t>This provision expands the use of telehealth services by eliminating certain statutory originating site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ABA">
        <w:rPr>
          <w:rFonts w:ascii="Times New Roman" w:eastAsia="Times New Roman" w:hAnsi="Times New Roman" w:cs="Times New Roman"/>
          <w:sz w:val="24"/>
          <w:szCs w:val="24"/>
        </w:rPr>
        <w:t>requirements for telehealth services furnished to Medicare beneficiaries for the treatment of substance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ABA">
        <w:rPr>
          <w:rFonts w:ascii="Times New Roman" w:eastAsia="Times New Roman" w:hAnsi="Times New Roman" w:cs="Times New Roman"/>
          <w:sz w:val="24"/>
          <w:szCs w:val="24"/>
        </w:rPr>
        <w:t xml:space="preserve">use disorders and co-occurring mental health disorders, beginning July 1, 2019.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ABA">
        <w:rPr>
          <w:rFonts w:ascii="Times New Roman" w:eastAsia="Times New Roman" w:hAnsi="Times New Roman" w:cs="Times New Roman"/>
          <w:sz w:val="24"/>
          <w:szCs w:val="24"/>
        </w:rPr>
        <w:t>It would allow payment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ABA">
        <w:rPr>
          <w:rFonts w:ascii="Times New Roman" w:eastAsia="Times New Roman" w:hAnsi="Times New Roman" w:cs="Times New Roman"/>
          <w:sz w:val="24"/>
          <w:szCs w:val="24"/>
        </w:rPr>
        <w:t>for those services furnished via telehealth at originating sites, including a beneficiary’s home, regardless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ABA">
        <w:rPr>
          <w:rFonts w:ascii="Times New Roman" w:eastAsia="Times New Roman" w:hAnsi="Times New Roman" w:cs="Times New Roman"/>
          <w:sz w:val="24"/>
          <w:szCs w:val="24"/>
        </w:rPr>
        <w:t>of geographic location. A separate facility fee would not be provided if the originating site is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ABA">
        <w:rPr>
          <w:rFonts w:ascii="Times New Roman" w:eastAsia="Times New Roman" w:hAnsi="Times New Roman" w:cs="Times New Roman"/>
          <w:sz w:val="24"/>
          <w:szCs w:val="24"/>
        </w:rPr>
        <w:t>beneficiary’s home.</w:t>
      </w:r>
    </w:p>
    <w:p w:rsidR="002B6A43" w:rsidRDefault="002B6A43" w:rsidP="002B6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6A43" w:rsidRDefault="002B6A43" w:rsidP="002B6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A43">
        <w:rPr>
          <w:rFonts w:ascii="Times New Roman" w:eastAsia="Times New Roman" w:hAnsi="Times New Roman" w:cs="Times New Roman"/>
          <w:sz w:val="24"/>
          <w:szCs w:val="24"/>
        </w:rPr>
        <w:t>Section 3203. Grants to enhance access to substance use disorder treatment.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B6A43">
        <w:rPr>
          <w:rFonts w:ascii="Times New Roman" w:eastAsia="Times New Roman" w:hAnsi="Times New Roman" w:cs="Times New Roman"/>
          <w:sz w:val="24"/>
          <w:szCs w:val="24"/>
        </w:rPr>
        <w:t>This provision authorizes grants to support the development of curriculum that will help health care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6A43">
        <w:rPr>
          <w:rFonts w:ascii="Times New Roman" w:eastAsia="Times New Roman" w:hAnsi="Times New Roman" w:cs="Times New Roman"/>
          <w:sz w:val="24"/>
          <w:szCs w:val="24"/>
        </w:rPr>
        <w:t>practitioners obtain a waiver to prescribe medication-assisted treatment (MAT)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1ABA" w:rsidRDefault="00811ABA" w:rsidP="002B6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1ABA" w:rsidRDefault="00811ABA" w:rsidP="00811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ABA">
        <w:rPr>
          <w:rFonts w:ascii="Times New Roman" w:eastAsia="Times New Roman" w:hAnsi="Times New Roman" w:cs="Times New Roman"/>
          <w:sz w:val="24"/>
          <w:szCs w:val="24"/>
        </w:rPr>
        <w:t>Section 3232. Regulations relating to special registration for telemedicine.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11ABA">
        <w:rPr>
          <w:rFonts w:ascii="Times New Roman" w:eastAsia="Times New Roman" w:hAnsi="Times New Roman" w:cs="Times New Roman"/>
          <w:sz w:val="24"/>
          <w:szCs w:val="24"/>
        </w:rPr>
        <w:t>Federal law permits the Attorney General to issue a special registration to health care providers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ABA">
        <w:rPr>
          <w:rFonts w:ascii="Times New Roman" w:eastAsia="Times New Roman" w:hAnsi="Times New Roman" w:cs="Times New Roman"/>
          <w:sz w:val="24"/>
          <w:szCs w:val="24"/>
        </w:rPr>
        <w:t xml:space="preserve">prescribe </w:t>
      </w:r>
      <w:r w:rsidRPr="00811ABA">
        <w:rPr>
          <w:rFonts w:ascii="Times New Roman" w:eastAsia="Times New Roman" w:hAnsi="Times New Roman" w:cs="Times New Roman"/>
          <w:sz w:val="24"/>
          <w:szCs w:val="24"/>
        </w:rPr>
        <w:lastRenderedPageBreak/>
        <w:t>controlled substances via telemedicine in legitimate emergency situations, such as a lack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ABA">
        <w:rPr>
          <w:rFonts w:ascii="Times New Roman" w:eastAsia="Times New Roman" w:hAnsi="Times New Roman" w:cs="Times New Roman"/>
          <w:sz w:val="24"/>
          <w:szCs w:val="24"/>
        </w:rPr>
        <w:t>access to an in-person specialist. Unfortunately, the waiver process has never been implemented through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ABA">
        <w:rPr>
          <w:rFonts w:ascii="Times New Roman" w:eastAsia="Times New Roman" w:hAnsi="Times New Roman" w:cs="Times New Roman"/>
          <w:sz w:val="24"/>
          <w:szCs w:val="24"/>
        </w:rPr>
        <w:t xml:space="preserve">regulation, and some patients do not have the emergency access they need to treatment.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ABA">
        <w:rPr>
          <w:rFonts w:ascii="Times New Roman" w:eastAsia="Times New Roman" w:hAnsi="Times New Roman" w:cs="Times New Roman"/>
          <w:sz w:val="24"/>
          <w:szCs w:val="24"/>
        </w:rPr>
        <w:t>This provision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ABA">
        <w:rPr>
          <w:rFonts w:ascii="Times New Roman" w:eastAsia="Times New Roman" w:hAnsi="Times New Roman" w:cs="Times New Roman"/>
          <w:sz w:val="24"/>
          <w:szCs w:val="24"/>
        </w:rPr>
        <w:t>directs the Attorney General, with the Secretary of Health and Human Services, to issue final regulations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ABA">
        <w:rPr>
          <w:rFonts w:ascii="Times New Roman" w:eastAsia="Times New Roman" w:hAnsi="Times New Roman" w:cs="Times New Roman"/>
          <w:sz w:val="24"/>
          <w:szCs w:val="24"/>
        </w:rPr>
        <w:t>within one year of enactment.</w:t>
      </w:r>
    </w:p>
    <w:p w:rsidR="002B6A43" w:rsidRDefault="002B6A43" w:rsidP="002B6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6A43" w:rsidRDefault="002B6A43" w:rsidP="002B6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A43">
        <w:rPr>
          <w:rFonts w:ascii="Times New Roman" w:eastAsia="Times New Roman" w:hAnsi="Times New Roman" w:cs="Times New Roman"/>
          <w:sz w:val="24"/>
          <w:szCs w:val="24"/>
        </w:rPr>
        <w:t>Section 6052. Grants to provide technical assistance to outlier prescribers of opioids.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B6A43">
        <w:rPr>
          <w:rFonts w:ascii="Times New Roman" w:eastAsia="Times New Roman" w:hAnsi="Times New Roman" w:cs="Times New Roman"/>
          <w:sz w:val="24"/>
          <w:szCs w:val="24"/>
        </w:rPr>
        <w:t>This provision provides grants to eligible entities to provide outreach and education to outlier prescribers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6A43">
        <w:rPr>
          <w:rFonts w:ascii="Times New Roman" w:eastAsia="Times New Roman" w:hAnsi="Times New Roman" w:cs="Times New Roman"/>
          <w:sz w:val="24"/>
          <w:szCs w:val="24"/>
        </w:rPr>
        <w:t xml:space="preserve">of opioids to reduce the amount of opioid prescriptions prescribed.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6A43">
        <w:rPr>
          <w:rFonts w:ascii="Times New Roman" w:eastAsia="Times New Roman" w:hAnsi="Times New Roman" w:cs="Times New Roman"/>
          <w:sz w:val="24"/>
          <w:szCs w:val="24"/>
        </w:rPr>
        <w:t>This section makes available $75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6A43">
        <w:rPr>
          <w:rFonts w:ascii="Times New Roman" w:eastAsia="Times New Roman" w:hAnsi="Times New Roman" w:cs="Times New Roman"/>
          <w:sz w:val="24"/>
          <w:szCs w:val="24"/>
        </w:rPr>
        <w:t>million from the Supplementary Medical Insurance Trust Fund for the purpose of such education.</w:t>
      </w:r>
    </w:p>
    <w:p w:rsidR="002B6A43" w:rsidRDefault="002B6A43" w:rsidP="002B6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6A43" w:rsidRPr="002B6A43" w:rsidRDefault="002B6A43" w:rsidP="002B6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A43">
        <w:rPr>
          <w:rFonts w:ascii="Times New Roman" w:eastAsia="Times New Roman" w:hAnsi="Times New Roman" w:cs="Times New Roman"/>
          <w:sz w:val="24"/>
          <w:szCs w:val="24"/>
        </w:rPr>
        <w:t>Section 6083. Expanding access under the Medicare program to addiction treatment in</w:t>
      </w:r>
    </w:p>
    <w:p w:rsidR="002B6A43" w:rsidRDefault="002B6A43" w:rsidP="002B6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A43">
        <w:rPr>
          <w:rFonts w:ascii="Times New Roman" w:eastAsia="Times New Roman" w:hAnsi="Times New Roman" w:cs="Times New Roman"/>
          <w:sz w:val="24"/>
          <w:szCs w:val="24"/>
        </w:rPr>
        <w:t>Federally qualified health centers and rural health clinics.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B6A43">
        <w:rPr>
          <w:rFonts w:ascii="Times New Roman" w:eastAsia="Times New Roman" w:hAnsi="Times New Roman" w:cs="Times New Roman"/>
          <w:sz w:val="24"/>
          <w:szCs w:val="24"/>
        </w:rPr>
        <w:t>This provision provides grants to Federally Qualified Health Centers (FQHCs) and Rural Health Clinics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6A43">
        <w:rPr>
          <w:rFonts w:ascii="Times New Roman" w:eastAsia="Times New Roman" w:hAnsi="Times New Roman" w:cs="Times New Roman"/>
          <w:sz w:val="24"/>
          <w:szCs w:val="24"/>
        </w:rPr>
        <w:t>(RHCs) to help offset the cost of training providers to dispense medications for treatment of opioid use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6A43">
        <w:rPr>
          <w:rFonts w:ascii="Times New Roman" w:eastAsia="Times New Roman" w:hAnsi="Times New Roman" w:cs="Times New Roman"/>
          <w:sz w:val="24"/>
          <w:szCs w:val="24"/>
        </w:rPr>
        <w:t>disorder.</w:t>
      </w:r>
    </w:p>
    <w:p w:rsidR="002B6A43" w:rsidRDefault="002B6A43" w:rsidP="002B6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6A43" w:rsidRPr="002B6A43" w:rsidRDefault="002B6A43" w:rsidP="002B6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A43">
        <w:rPr>
          <w:rFonts w:ascii="Times New Roman" w:eastAsia="Times New Roman" w:hAnsi="Times New Roman" w:cs="Times New Roman"/>
          <w:sz w:val="24"/>
          <w:szCs w:val="24"/>
        </w:rPr>
        <w:t>Section 7073. Programs for health care workforce.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B6A43">
        <w:rPr>
          <w:rFonts w:ascii="Times New Roman" w:eastAsia="Times New Roman" w:hAnsi="Times New Roman" w:cs="Times New Roman"/>
          <w:sz w:val="24"/>
          <w:szCs w:val="24"/>
        </w:rPr>
        <w:t>This provision improves programs that support education and training in pain care by requiring grant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6A43">
        <w:rPr>
          <w:rFonts w:ascii="Times New Roman" w:eastAsia="Times New Roman" w:hAnsi="Times New Roman" w:cs="Times New Roman"/>
          <w:sz w:val="24"/>
          <w:szCs w:val="24"/>
        </w:rPr>
        <w:t>recipients to develop comprehensive education and training plans that include information on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6A43">
        <w:rPr>
          <w:rFonts w:ascii="Times New Roman" w:eastAsia="Times New Roman" w:hAnsi="Times New Roman" w:cs="Times New Roman"/>
          <w:sz w:val="24"/>
          <w:szCs w:val="24"/>
        </w:rPr>
        <w:t>dangers of opioid abuse, early warning signs of opioid use disorders, safe disposal options, and other</w:t>
      </w:r>
      <w:r w:rsidR="00346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6A43">
        <w:rPr>
          <w:rFonts w:ascii="Times New Roman" w:eastAsia="Times New Roman" w:hAnsi="Times New Roman" w:cs="Times New Roman"/>
          <w:sz w:val="24"/>
          <w:szCs w:val="24"/>
        </w:rPr>
        <w:t xml:space="preserve">innovative deactivation mechanisms. </w:t>
      </w:r>
      <w:r w:rsidR="00346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6A43">
        <w:rPr>
          <w:rFonts w:ascii="Times New Roman" w:eastAsia="Times New Roman" w:hAnsi="Times New Roman" w:cs="Times New Roman"/>
          <w:sz w:val="24"/>
          <w:szCs w:val="24"/>
        </w:rPr>
        <w:t>This section also requires pain care education and training grantees</w:t>
      </w:r>
    </w:p>
    <w:p w:rsidR="002B6A43" w:rsidRDefault="002B6A43" w:rsidP="002B6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A43">
        <w:rPr>
          <w:rFonts w:ascii="Times New Roman" w:eastAsia="Times New Roman" w:hAnsi="Times New Roman" w:cs="Times New Roman"/>
          <w:sz w:val="24"/>
          <w:szCs w:val="24"/>
        </w:rPr>
        <w:t>to include alternatives to opioid pain treatment, such as non-addictive and non-opioid pain treatments,</w:t>
      </w:r>
      <w:r w:rsidR="00346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6A43">
        <w:rPr>
          <w:rFonts w:ascii="Times New Roman" w:eastAsia="Times New Roman" w:hAnsi="Times New Roman" w:cs="Times New Roman"/>
          <w:sz w:val="24"/>
          <w:szCs w:val="24"/>
        </w:rPr>
        <w:t>and non-pharmacologic medical products. In addition, this provision updates mental and behavioral</w:t>
      </w:r>
      <w:r w:rsidR="00346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6A43">
        <w:rPr>
          <w:rFonts w:ascii="Times New Roman" w:eastAsia="Times New Roman" w:hAnsi="Times New Roman" w:cs="Times New Roman"/>
          <w:sz w:val="24"/>
          <w:szCs w:val="24"/>
        </w:rPr>
        <w:t>health education and training grants to support trauma-informed care</w:t>
      </w:r>
      <w:r w:rsidR="003461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611E" w:rsidRDefault="0034611E" w:rsidP="002B6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611E" w:rsidRDefault="00811ABA" w:rsidP="00811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ABA">
        <w:rPr>
          <w:rFonts w:ascii="Times New Roman" w:eastAsia="Times New Roman" w:hAnsi="Times New Roman" w:cs="Times New Roman"/>
          <w:sz w:val="24"/>
          <w:szCs w:val="24"/>
        </w:rPr>
        <w:t>Section 7111. Information from national mental health and substance use policy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ABA">
        <w:rPr>
          <w:rFonts w:ascii="Times New Roman" w:eastAsia="Times New Roman" w:hAnsi="Times New Roman" w:cs="Times New Roman"/>
          <w:sz w:val="24"/>
          <w:szCs w:val="24"/>
        </w:rPr>
        <w:t>laboratory.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11ABA">
        <w:rPr>
          <w:rFonts w:ascii="Times New Roman" w:eastAsia="Times New Roman" w:hAnsi="Times New Roman" w:cs="Times New Roman"/>
          <w:sz w:val="24"/>
          <w:szCs w:val="24"/>
        </w:rPr>
        <w:t>This provision directs SAMHSA to provide information for entities applying for grants or cooperative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ABA">
        <w:rPr>
          <w:rFonts w:ascii="Times New Roman" w:eastAsia="Times New Roman" w:hAnsi="Times New Roman" w:cs="Times New Roman"/>
          <w:sz w:val="24"/>
          <w:szCs w:val="24"/>
        </w:rPr>
        <w:t>agreements from SAMHSA, including to encourage the implementation and replication of evidence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ABA">
        <w:rPr>
          <w:rFonts w:ascii="Times New Roman" w:eastAsia="Times New Roman" w:hAnsi="Times New Roman" w:cs="Times New Roman"/>
          <w:sz w:val="24"/>
          <w:szCs w:val="24"/>
        </w:rPr>
        <w:t>based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ABA">
        <w:rPr>
          <w:rFonts w:ascii="Times New Roman" w:eastAsia="Times New Roman" w:hAnsi="Times New Roman" w:cs="Times New Roman"/>
          <w:sz w:val="24"/>
          <w:szCs w:val="24"/>
        </w:rPr>
        <w:t>practices.</w:t>
      </w:r>
    </w:p>
    <w:p w:rsidR="00811ABA" w:rsidRDefault="00811ABA" w:rsidP="00811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7D70" w:rsidRPr="00627D70" w:rsidRDefault="00627D70" w:rsidP="00627D70">
      <w:pPr>
        <w:pStyle w:val="NoSpacing"/>
      </w:pPr>
    </w:p>
    <w:sectPr w:rsidR="00627D70" w:rsidRPr="00627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623F1"/>
    <w:multiLevelType w:val="hybridMultilevel"/>
    <w:tmpl w:val="3CE69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1206C5"/>
    <w:multiLevelType w:val="hybridMultilevel"/>
    <w:tmpl w:val="ECF88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43"/>
    <w:rsid w:val="00035C3E"/>
    <w:rsid w:val="000702D8"/>
    <w:rsid w:val="00131480"/>
    <w:rsid w:val="00161C16"/>
    <w:rsid w:val="002B6A43"/>
    <w:rsid w:val="002E72ED"/>
    <w:rsid w:val="0034611E"/>
    <w:rsid w:val="00404CA7"/>
    <w:rsid w:val="00416BE4"/>
    <w:rsid w:val="004516C1"/>
    <w:rsid w:val="005645A9"/>
    <w:rsid w:val="005F5F73"/>
    <w:rsid w:val="0060623A"/>
    <w:rsid w:val="00627D70"/>
    <w:rsid w:val="00632418"/>
    <w:rsid w:val="006E49A2"/>
    <w:rsid w:val="007B580E"/>
    <w:rsid w:val="007F6AB3"/>
    <w:rsid w:val="0080107B"/>
    <w:rsid w:val="00811ABA"/>
    <w:rsid w:val="008D1C5C"/>
    <w:rsid w:val="00940742"/>
    <w:rsid w:val="009B7EF1"/>
    <w:rsid w:val="009C3E41"/>
    <w:rsid w:val="00A13AEB"/>
    <w:rsid w:val="00A41099"/>
    <w:rsid w:val="00B67C5C"/>
    <w:rsid w:val="00B806B3"/>
    <w:rsid w:val="00C011BB"/>
    <w:rsid w:val="00C409AA"/>
    <w:rsid w:val="00DA148B"/>
    <w:rsid w:val="00F24B2A"/>
    <w:rsid w:val="00FD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09AA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2B6A4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6A43"/>
    <w:rPr>
      <w:color w:val="800080" w:themeColor="followedHyperlink"/>
      <w:u w:val="single"/>
    </w:rPr>
  </w:style>
  <w:style w:type="paragraph" w:customStyle="1" w:styleId="Default">
    <w:name w:val="Default"/>
    <w:rsid w:val="00161C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A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09AA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2B6A4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6A43"/>
    <w:rPr>
      <w:color w:val="800080" w:themeColor="followedHyperlink"/>
      <w:u w:val="single"/>
    </w:rPr>
  </w:style>
  <w:style w:type="paragraph" w:customStyle="1" w:styleId="Default">
    <w:name w:val="Default"/>
    <w:rsid w:val="00161C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hcoalition.com/wp-content/uploads/2018/09/H.R.-6-Summary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gress.gov/115/bills/hr6/BILLS-115hr6en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Virtual Office Systems</Company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Devon Seibert-Bailey</dc:creator>
  <cp:lastModifiedBy>Diane Turpin</cp:lastModifiedBy>
  <cp:revision>2</cp:revision>
  <dcterms:created xsi:type="dcterms:W3CDTF">2018-10-24T14:10:00Z</dcterms:created>
  <dcterms:modified xsi:type="dcterms:W3CDTF">2018-10-24T14:10:00Z</dcterms:modified>
</cp:coreProperties>
</file>